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AB2" w:rsidRDefault="00B70AB2" w:rsidP="00B70AB2">
      <w:pPr>
        <w:pStyle w:val="Heading1"/>
      </w:pPr>
      <w:proofErr w:type="spellStart"/>
      <w:r>
        <w:t>Chelácia</w:t>
      </w:r>
      <w:proofErr w:type="spellEnd"/>
      <w:r>
        <w:t xml:space="preserve"> – </w:t>
      </w:r>
      <w:proofErr w:type="spellStart"/>
      <w:r>
        <w:t>Detoxikácia</w:t>
      </w:r>
      <w:proofErr w:type="spellEnd"/>
      <w:r>
        <w:t xml:space="preserve"> </w:t>
      </w:r>
      <w:proofErr w:type="spellStart"/>
      <w:r>
        <w:t>tela</w:t>
      </w:r>
      <w:proofErr w:type="spellEnd"/>
      <w:r>
        <w:t xml:space="preserve"> a </w:t>
      </w:r>
      <w:proofErr w:type="spellStart"/>
      <w:r>
        <w:t>očista</w:t>
      </w:r>
      <w:proofErr w:type="spellEnd"/>
      <w:r>
        <w:t xml:space="preserve"> </w:t>
      </w:r>
      <w:proofErr w:type="spellStart"/>
      <w:r>
        <w:t>organizmu</w:t>
      </w:r>
      <w:proofErr w:type="spellEnd"/>
      <w:r>
        <w:t xml:space="preserve"> </w:t>
      </w:r>
      <w:proofErr w:type="spellStart"/>
      <w:proofErr w:type="gramStart"/>
      <w:r>
        <w:t>od</w:t>
      </w:r>
      <w:proofErr w:type="spellEnd"/>
      <w:proofErr w:type="gramEnd"/>
      <w:r>
        <w:t xml:space="preserve"> </w:t>
      </w:r>
      <w:proofErr w:type="spellStart"/>
      <w:r>
        <w:t>ťažkých</w:t>
      </w:r>
      <w:proofErr w:type="spellEnd"/>
      <w:r>
        <w:t xml:space="preserve"> </w:t>
      </w:r>
      <w:proofErr w:type="spellStart"/>
      <w:r>
        <w:t>kovov</w:t>
      </w:r>
      <w:proofErr w:type="spellEnd"/>
    </w:p>
    <w:p w:rsidR="00B70AB2" w:rsidRPr="00367B9B" w:rsidRDefault="00B70AB2" w:rsidP="00B70A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proofErr w:type="spellStart"/>
      <w:r w:rsidRPr="00367B9B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Použitá</w:t>
      </w:r>
      <w:proofErr w:type="spellEnd"/>
      <w:r w:rsidRPr="00367B9B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literatúra</w:t>
      </w:r>
      <w:proofErr w:type="spellEnd"/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Passwater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RA,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Cranton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EM. Trace elements, hair analysis and nutrition. New Canaan, CT: Keats. 1983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Rutter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M, Russell-Jones R, eds. Lead versus health: sources and effects of low level lead exposure. New York, NY: John Wiley. 1983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3. Yost KJ.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Cadmium, the environment and human health.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An overview.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Experentia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40: 157–164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4. Gerstner BG, Huff JE.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Clinical toxicology of mercury.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Environ Health 1977; 2: 471–526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5. Nation JR, Hare MF, Baker DM et al. Dietary administration of nickel: effects on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metallothionein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levels.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Physiol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1985; 34: 349–353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6. Editorial. </w:t>
      </w:r>
      <w:proofErr w:type="spellStart"/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Toxicologic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consequences of oral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aluminum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Rev 1987; 45: 72–74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7. Marlowe 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Cossairt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A, Welch K,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Errara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J. Hair mineral content as a predictor of learning disabilities. J Learn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Disabil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17: 418–421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8.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Pihl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Parkes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M. Hair element content in learning disabled children. Science 1977; 198: 204–206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9. David O, Clark J,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Voeller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K. Lead and hyperactivity. Lancet 1972; ii: 900–903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10. David O, Hoffman S,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Sverd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J. Lead and hyperactivity.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Behavioral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response to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chelation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a pilot study.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Am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Psychiatry 1976; 133: 1155–1188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11.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Benignus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VA, Otto DA, Muller KE,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Seiple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KJ. Effects of age and body lead burden on CNS function in young children.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EEG spectra.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EEG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Neurophys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52: 240–248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12.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Rimland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B, Larson G. Hair mineral analysis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an analysis of 51 studies. J Learn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Disabil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1983; 16: 279–285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13. Hunter B.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Some food additives as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neuroexcitors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neurotoxins.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Ecol 1984; 2: 83–89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14. Cullen MR, ed. Workers with multiple chemical sensitivities. Philadelphia, PA: Hanley &amp;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Belfus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. 1987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15.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Stayner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LT, Elliott L, Blade L et al. A retrospective cohort mortality study of workers exposed to formaldehyde in the garment industry.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Am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Ind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1988; 13: 667–681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16. Kilburn KH,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Warshaw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Boylen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CT et al. Pulmonary and neurobehavioral effects of formaldehyde exposure.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Archiv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Environ Health 1985; 40: 254–260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17. Sterling TD, Arundel AV. Health effects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phenoxy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herbicides. Scand J Work Environ Health 1986; 12: 161–173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18. Dickey L, ed. Clinical ecology. Springfield, IL: CC Thomas. 1976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19. Lindstrom K,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Riihimaki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Hannininen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K. Occupational solvent exposure and neuropsychiatric disorders. Scan J Work Environ Health 1984; 10: 321–323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Talska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G. Genetically based n-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acetyltransferase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metabolic polymorphism and low-level environmental exposure to carcinogens. Nature 1994; 369: 154–156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21. Gallagher JE, Everson RB,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Lewtas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et al. Comparison of DNA adduct levels in human placenta from polychlorinated biphenyl exposed women and smokers in which CYP 1A1 levels are similarly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elevated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Terato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Carcino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Mutagen 1994; 14: 183–192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22. Campbell ME, Grant DM,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Inaba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Kalow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W. Biotransformation of caffeine,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paraxanthine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theophylline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theobromine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by polycyclic aromatic hydrocarbon-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inducable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cytochrome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P-450 in human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liver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microsomes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Drug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Metab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Disp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1987; 15: 237–249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23. Beecher CWW.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Cancer preventive properties of varieties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Brassica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oleracea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 review.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Am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1994; 59(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suppl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): 1166S–1170S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24. Crowell PL, Gould MN.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Chemoprevention and therapy of cancer by d-limonene.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Critical Rev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Oncogenesis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1994; 5: 1–22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25. Yee GC, Stanley DL,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Pessa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LJ et al. Effect of grapefruit juice on blood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cyclosporin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concentration. Lancet 1995; 345: 955–956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26.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Nagabhushan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Bhide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SV. </w:t>
      </w:r>
      <w:proofErr w:type="spellStart"/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Curcumin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an inhibitor of cancer.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Am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Coll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1992; 11: 192–198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27.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Polasa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Raghuram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TC, Krishna TP,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Krishnaswamy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K. Effect of turmeric on urinary mutagens in smokers. Mutagenesis 1992; 7: 107–109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28. Hagen TM,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Wierzbicka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GT, Bowman BB et al. Fate of dietary glutathione.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Disposition in the gastrointestinal tract.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Am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Physiol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1990; 259: G524–529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29.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Ketterer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B, Harris JM,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Talaska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 et al. The human glutathione S-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transferase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supergene family: its polymorphism, and its effects on susceptibility to lung cancer.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Env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Health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Persp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1992; 98: 87–94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30. White AC. Glutathione deficiency in human disease.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Biochem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1994; 5: 218–226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31.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Peristeris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P, Clark BD,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Gatti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 et al. N-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acetylcysteine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glutathione as inhibitors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tumor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necrosis factor production. Cell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Immunol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1992; 140: 390–399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32.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Witschi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A, Reddy S,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Stofer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Lauterburg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BH.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The systemic availability of oral glutathione.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Eur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1992; 43: 667–669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33. Johnston CJ, Meyer CG,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Srilakshmi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JC. Vitamin C elevates red blood cell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glutatione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healthy adults.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Am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1993; 58: 103–105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34. Jain A,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Buist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Kennaaway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NG et al. Effect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ascorbate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or N-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acetylcysteine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treatment in a patient with hereditary glutathione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synthetase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deficiency.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Pediatr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1994; 124: 229–233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35.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Kleinveld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Demacker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PNM,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Stalenhoef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AFH.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Failure of N-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acetylcystein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reduce low-density lipoprotein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oxidizability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healthy subjects.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Eur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1992; 43: 639–642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36. Quick AJ.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Clinical value of the test for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hippuric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acid in cases of disease of the liver.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Arch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1936; 57: 544–556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37.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Frezza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Pozzato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Chiesa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 et al. Reversal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intrahepatic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cholestasis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pregnancy in women after high dose S-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adenosyl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-L-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methionine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SAMe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) administration.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Hepatology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4: 274–278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38.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Gregus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Oguro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Klaassen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CD.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Nutritionally and chemically induced impairment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sulfate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activation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sulfation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xenobiotics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vivo.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Chem-Biol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Interactions 1994; 92: 169–177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39.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Barzatt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R, Beckman JD.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Inhibition of phenol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sulfotransferase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by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pyridoxal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phosphate.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Biochem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1994; 47: 2087–2095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40.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Skvortsova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RI,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Pzniakovskii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Agarkova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IA.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Role of vitamin factor in preventing phenol poisoning.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Vopr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Pitan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2: 32–35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41.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Bombardieri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G. Effects of S-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adenosyl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methionine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SAMe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) in the treatment of Gilbert’s syndrome.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Curr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Res 1985; 37: 580–585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42.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Birkmayer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JGD, Beyer W. Biological and clinical relevance of trace elements.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Arztl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Lab 1990; 36: 284–287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43. Di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Padova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Triapepe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T, Di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Padova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 et al. S-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adenosyl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-L-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methionine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antagonizes oral contraceptive-induced bile cholesterol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supersaturation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healthy women: preliminary report of a controlled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randomized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trial. Am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Gastroenterol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79: 941–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944</w:t>
      </w:r>
      <w:proofErr w:type="gramEnd"/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44. Flora SJS, Singh S,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Tandon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SK. Prevention of lead intoxication by vitamin B complex. Z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Ges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Hyg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30: 409–411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45.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Shakman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RA. Nutritional influences on the toxicity of environmental pollutants: a review. Arch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Env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Health 1974; 28: 105–133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46. Flora SJS, Jain VK,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Tandon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SK. Protective role of trace metals in lead intoxication.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Lett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1982; 13: 51–56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47.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Wisniewska-Knypl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Sokal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JA,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Klimczark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et al. Protective effect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methionine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against vinyl chloride-mediated depression of non-protein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sulfhydryls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cytochrome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P-450.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Lett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8: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147–152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48. Barak AJ,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Beckenhauer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HC,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Junnila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Tuma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DJ.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Dietary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betaine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promotes generation of hepatic S-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adenosylmethionine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protects the liver from ethanol-induced fatty infiltration. Alcohol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Exp Res 1993; 17: 552–555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49.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Zeisel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 et al.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Choline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, an essential nutrient for humans. FASEB J 1991; 5: 2093–2098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50.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Hikino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Kiso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Y, Wagner H,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Fiebig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Antihepatotoxic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actions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flavonolignans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from </w:t>
      </w:r>
      <w:proofErr w:type="spellStart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Silybum</w:t>
      </w:r>
      <w:proofErr w:type="spellEnd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marianum</w:t>
      </w:r>
      <w:proofErr w:type="spellEnd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</w:t>
      </w: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fruits.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Planta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Medica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50: 248–250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51. Vogel G,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Trost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W. Studies on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pharmacodynamics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site and mechanism of action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the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antihepatotoxic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principle from </w:t>
      </w:r>
      <w:proofErr w:type="spellStart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Silybum</w:t>
      </w:r>
      <w:proofErr w:type="spellEnd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marianum</w:t>
      </w:r>
      <w:proofErr w:type="spellEnd"/>
      <w:r w:rsidRPr="00367B9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</w:t>
      </w: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(L.) </w:t>
      </w:r>
      <w:proofErr w:type="spellStart"/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Gaert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Arzneim.-Forsch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1975; 25: 179–185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52. Wagner H.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Antihepatotoxic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flavonoids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In: Cody V, Middleton E,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Harbourne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JB, eds. Plant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flavonoids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biology and medicine: biochemical, pharmacological, and structure-activity relationships.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New York, NY: Alan R.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Liss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. 1986: p 545–558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53. Valenzuela A,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Aspillaga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M, Vial S, Guerra R. Selectivity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 the increase of the glutathione content in different tissues of the rat.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Planta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1989; 55: 420–422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54.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Sarre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H. Experience in the treatment of chronic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hepatopathies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Arzneim.-Forsch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1971; 21: 1209–1212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55.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Canini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Bartolucci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Cristallini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 et al. Use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the treatment of alcoholic hepatic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steatosis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1985; 114: 307–314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56.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Salmi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Sarna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S. Effect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 chemical, functional, and morphological alteration of the liver. A double-blind controlled study. Scand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Gastroenterol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1982; 17: 417–421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57.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Boari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Gennari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Violante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FS et al. Occupational toxic liver diseases.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Therapeutic effects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Min Med 1985; 72: 2679–2688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58.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Ferenci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Dragosics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H, Frank H et al. Randomized controlled trial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silymarin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treatment in patients with cirrhosis of the liver.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Hepatol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1989; 9: 105–113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59. Flora SJS, Jain VK,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Tandon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SK. Protective role of trace metals in lead intoxication.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Lett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1982; 13: 51–56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60. Hsu HS.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Interaction of dietary calcium with toxic levels of lead and zinc in pigs.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Nutrit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1975; 105: 112–168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61. Petering HG.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Some observations on the interaction of zinc, copper and iron metabolism in lead and cadmium toxicity.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Environ Health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Perspect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1978; 25: 141–145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62.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Papaioannou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Sohler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A, Pfeiffer CC. Reduction of blood lead levels in battery workers by zinc and vitamin C.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Orthomol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Psychiatry 1978; 7: 94–106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63. Flora SJS, Singh S,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Tandon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SK. Role of selenium in protection against lead intoxication.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Acta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et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1983; 53: 28–32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64.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Tandon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SK, Flora SJ,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Behari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Ashquin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M. Vitamin B complex in treatment of cadmium intoxication. Annals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Lab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Sci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14: 487–492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65. Bratton GR,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Zmudzki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J, Bell MC, Warnock LG.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Thiamin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(vitamin B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1 )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effects on lead intoxication and deposition of lead in tissue.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Therapeutic potential.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Appl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59: 164–172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66. Flora SJS, Singh S,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Tandon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SK. Prevention of lead intoxication by vitamin B complex. Z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Ges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Hyg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30: 409–411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67.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Ballatori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N, Clarkson TW.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Dependence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biliary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excretion of inorganic mercury on the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biliary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transport of glutathione.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Biochem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33: 1093–1098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68. Murakami M, Webb MA.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 morphological and biochemical study of the effects of L-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cysteine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 the renal uptake and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nephrotoxicity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cadmium.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Br J Exp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Pathol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62: 115–130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69. Cha CW.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 study on the effect of garlic to the heavy metal poisoning of rat.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Korean Med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Sci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1987; 2: 213–223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70. Imamura M, Tung T. A trial of fasting cure for PCB poisoned patients in Taiwan.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Am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Ind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1984; 5: 147–153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71. Kilburn K, Warsaw RH, Shields MG. Neurobehavioral dysfunction in firemen exposed to polychlorinated biphenyls (PCBs).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Possible improvement after detoxification.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Arch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Envir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Health 1989; 44: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345–350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72. Cohn JR, Emmett EA. The excretion of trace metals in human sweat. Ann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Lab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Sci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1978; 8: 270–275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73.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Schnare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DW, Robinson PC. Reduction of the body burdens of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hexachlorobenzene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polychlorinated biphenyls. IARC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Sci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Publ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1986; 77: 597–603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74.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Tretjak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Z, Shields M, Beckmann SL. PCB reduction and clinical improvement by detoxification: an unexploited approach? Hum Exp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Toxicol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1990; 9: 235–244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75.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Lammintausta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Syvalahti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E,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Pekkarinen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A. Change in hormones reflecting sympathetic activity in Finnish sauna. Ann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Clin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Res 1976; 8: 266–271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76. Press E.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The health hazards of saunas and spas and how to minimize them.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Am</w:t>
      </w:r>
      <w:proofErr w:type="gram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Publ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Health 1991; 81: 1034–1037</w:t>
      </w:r>
    </w:p>
    <w:p w:rsidR="00B70AB2" w:rsidRPr="00367B9B" w:rsidRDefault="00B70AB2" w:rsidP="00B70A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77. Heywood A. A trial of the Bath waters: the treatment of lead poisoning. Med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Hist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>Supl</w:t>
      </w:r>
      <w:proofErr w:type="spellEnd"/>
      <w:r w:rsidRPr="00367B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1990; 10: 82–101</w:t>
      </w:r>
    </w:p>
    <w:p w:rsidR="00670B21" w:rsidRDefault="00670B21"/>
    <w:sectPr w:rsidR="00670B21" w:rsidSect="00670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B70AB2"/>
    <w:rsid w:val="00013E4E"/>
    <w:rsid w:val="000264C2"/>
    <w:rsid w:val="00050A3D"/>
    <w:rsid w:val="00060760"/>
    <w:rsid w:val="0006353C"/>
    <w:rsid w:val="00077E23"/>
    <w:rsid w:val="000B5228"/>
    <w:rsid w:val="000B660D"/>
    <w:rsid w:val="000C31E5"/>
    <w:rsid w:val="000C393B"/>
    <w:rsid w:val="000C3E62"/>
    <w:rsid w:val="000D2D4F"/>
    <w:rsid w:val="000D42AF"/>
    <w:rsid w:val="000F179E"/>
    <w:rsid w:val="00112F69"/>
    <w:rsid w:val="001720DB"/>
    <w:rsid w:val="0017286C"/>
    <w:rsid w:val="0017681A"/>
    <w:rsid w:val="00181AFF"/>
    <w:rsid w:val="00193F61"/>
    <w:rsid w:val="001B47DB"/>
    <w:rsid w:val="001C637B"/>
    <w:rsid w:val="001D2A7F"/>
    <w:rsid w:val="001D7105"/>
    <w:rsid w:val="001E33C5"/>
    <w:rsid w:val="001E5EAE"/>
    <w:rsid w:val="00201508"/>
    <w:rsid w:val="0020356C"/>
    <w:rsid w:val="00212905"/>
    <w:rsid w:val="002457E6"/>
    <w:rsid w:val="00255546"/>
    <w:rsid w:val="002A2ACA"/>
    <w:rsid w:val="002B17BC"/>
    <w:rsid w:val="002B76F9"/>
    <w:rsid w:val="002D6F08"/>
    <w:rsid w:val="002F7068"/>
    <w:rsid w:val="003052D8"/>
    <w:rsid w:val="00324A79"/>
    <w:rsid w:val="00330974"/>
    <w:rsid w:val="003736B0"/>
    <w:rsid w:val="00383E8C"/>
    <w:rsid w:val="00383F0D"/>
    <w:rsid w:val="00397295"/>
    <w:rsid w:val="003A0666"/>
    <w:rsid w:val="003F6C71"/>
    <w:rsid w:val="00401A6F"/>
    <w:rsid w:val="00421F0F"/>
    <w:rsid w:val="00432707"/>
    <w:rsid w:val="00432F03"/>
    <w:rsid w:val="00444F64"/>
    <w:rsid w:val="00463ADF"/>
    <w:rsid w:val="00474957"/>
    <w:rsid w:val="00476AF0"/>
    <w:rsid w:val="00487B2E"/>
    <w:rsid w:val="004A7AA0"/>
    <w:rsid w:val="004B0D91"/>
    <w:rsid w:val="004C0878"/>
    <w:rsid w:val="00521250"/>
    <w:rsid w:val="00533846"/>
    <w:rsid w:val="005432BE"/>
    <w:rsid w:val="005612C5"/>
    <w:rsid w:val="00574511"/>
    <w:rsid w:val="00576982"/>
    <w:rsid w:val="00580B0D"/>
    <w:rsid w:val="00580EF4"/>
    <w:rsid w:val="005B20DF"/>
    <w:rsid w:val="005C7B6F"/>
    <w:rsid w:val="005D14C8"/>
    <w:rsid w:val="005D6682"/>
    <w:rsid w:val="005E0202"/>
    <w:rsid w:val="005F50FA"/>
    <w:rsid w:val="005F65FA"/>
    <w:rsid w:val="00606A62"/>
    <w:rsid w:val="00606BAC"/>
    <w:rsid w:val="0061605A"/>
    <w:rsid w:val="0061708F"/>
    <w:rsid w:val="006259D9"/>
    <w:rsid w:val="0064359F"/>
    <w:rsid w:val="00655ED4"/>
    <w:rsid w:val="00657FEC"/>
    <w:rsid w:val="00664785"/>
    <w:rsid w:val="00664C64"/>
    <w:rsid w:val="00670B21"/>
    <w:rsid w:val="00671984"/>
    <w:rsid w:val="00676A5C"/>
    <w:rsid w:val="00681078"/>
    <w:rsid w:val="006B3279"/>
    <w:rsid w:val="006C22FC"/>
    <w:rsid w:val="006E00A7"/>
    <w:rsid w:val="006E443C"/>
    <w:rsid w:val="006F6980"/>
    <w:rsid w:val="0070359A"/>
    <w:rsid w:val="007056B4"/>
    <w:rsid w:val="00713835"/>
    <w:rsid w:val="00716892"/>
    <w:rsid w:val="0072150C"/>
    <w:rsid w:val="00732143"/>
    <w:rsid w:val="007445AB"/>
    <w:rsid w:val="00772B3C"/>
    <w:rsid w:val="007805ED"/>
    <w:rsid w:val="007E50C3"/>
    <w:rsid w:val="008073CD"/>
    <w:rsid w:val="00833F8C"/>
    <w:rsid w:val="008451C1"/>
    <w:rsid w:val="00850FD2"/>
    <w:rsid w:val="008756F6"/>
    <w:rsid w:val="00891FA8"/>
    <w:rsid w:val="00895DA5"/>
    <w:rsid w:val="008970AF"/>
    <w:rsid w:val="008C598C"/>
    <w:rsid w:val="008D0ACB"/>
    <w:rsid w:val="008D16DC"/>
    <w:rsid w:val="008D3DF0"/>
    <w:rsid w:val="008E35D9"/>
    <w:rsid w:val="008F122D"/>
    <w:rsid w:val="008F77E1"/>
    <w:rsid w:val="009017D7"/>
    <w:rsid w:val="009120D8"/>
    <w:rsid w:val="00933147"/>
    <w:rsid w:val="009427CE"/>
    <w:rsid w:val="009447C4"/>
    <w:rsid w:val="009521B3"/>
    <w:rsid w:val="00971A49"/>
    <w:rsid w:val="00982265"/>
    <w:rsid w:val="009873E6"/>
    <w:rsid w:val="00993541"/>
    <w:rsid w:val="009942C8"/>
    <w:rsid w:val="00995EE4"/>
    <w:rsid w:val="009A115D"/>
    <w:rsid w:val="009A3AD1"/>
    <w:rsid w:val="009A7F71"/>
    <w:rsid w:val="009C7E19"/>
    <w:rsid w:val="009D025D"/>
    <w:rsid w:val="009D3927"/>
    <w:rsid w:val="009D5675"/>
    <w:rsid w:val="009D7359"/>
    <w:rsid w:val="009E2AF4"/>
    <w:rsid w:val="009F5C96"/>
    <w:rsid w:val="009F6E9E"/>
    <w:rsid w:val="00A07883"/>
    <w:rsid w:val="00A13068"/>
    <w:rsid w:val="00A13947"/>
    <w:rsid w:val="00A13A62"/>
    <w:rsid w:val="00A15A02"/>
    <w:rsid w:val="00A459A2"/>
    <w:rsid w:val="00A57C04"/>
    <w:rsid w:val="00A62501"/>
    <w:rsid w:val="00A6672F"/>
    <w:rsid w:val="00A82840"/>
    <w:rsid w:val="00A83B91"/>
    <w:rsid w:val="00AA423B"/>
    <w:rsid w:val="00AA5631"/>
    <w:rsid w:val="00AB7352"/>
    <w:rsid w:val="00AC0BE2"/>
    <w:rsid w:val="00AD0DAD"/>
    <w:rsid w:val="00AD1361"/>
    <w:rsid w:val="00AD7D7A"/>
    <w:rsid w:val="00AE1293"/>
    <w:rsid w:val="00AF6BE2"/>
    <w:rsid w:val="00B16EDE"/>
    <w:rsid w:val="00B20D7A"/>
    <w:rsid w:val="00B2156D"/>
    <w:rsid w:val="00B37F78"/>
    <w:rsid w:val="00B629C6"/>
    <w:rsid w:val="00B70AB2"/>
    <w:rsid w:val="00B87E9B"/>
    <w:rsid w:val="00BA174C"/>
    <w:rsid w:val="00BA5CAB"/>
    <w:rsid w:val="00BB53FA"/>
    <w:rsid w:val="00BC137F"/>
    <w:rsid w:val="00BC53E8"/>
    <w:rsid w:val="00BD2DDD"/>
    <w:rsid w:val="00BF2138"/>
    <w:rsid w:val="00C058C9"/>
    <w:rsid w:val="00C259B9"/>
    <w:rsid w:val="00C303D9"/>
    <w:rsid w:val="00C84F99"/>
    <w:rsid w:val="00CA6DB9"/>
    <w:rsid w:val="00CC203A"/>
    <w:rsid w:val="00CC2418"/>
    <w:rsid w:val="00CE7B0B"/>
    <w:rsid w:val="00CF0A6F"/>
    <w:rsid w:val="00CF66C7"/>
    <w:rsid w:val="00D04F51"/>
    <w:rsid w:val="00D3138C"/>
    <w:rsid w:val="00D42BAF"/>
    <w:rsid w:val="00D65BE4"/>
    <w:rsid w:val="00D73E8A"/>
    <w:rsid w:val="00D76ECC"/>
    <w:rsid w:val="00DC59C6"/>
    <w:rsid w:val="00DF2833"/>
    <w:rsid w:val="00E036AD"/>
    <w:rsid w:val="00E135C2"/>
    <w:rsid w:val="00E20250"/>
    <w:rsid w:val="00E37164"/>
    <w:rsid w:val="00E3718F"/>
    <w:rsid w:val="00E46C0A"/>
    <w:rsid w:val="00E6321C"/>
    <w:rsid w:val="00E7250A"/>
    <w:rsid w:val="00E826C5"/>
    <w:rsid w:val="00E95328"/>
    <w:rsid w:val="00EE1F65"/>
    <w:rsid w:val="00EE72C8"/>
    <w:rsid w:val="00EF1086"/>
    <w:rsid w:val="00F04226"/>
    <w:rsid w:val="00F334ED"/>
    <w:rsid w:val="00F71E1D"/>
    <w:rsid w:val="00F776A5"/>
    <w:rsid w:val="00F80E2D"/>
    <w:rsid w:val="00F84C0F"/>
    <w:rsid w:val="00FA63D3"/>
    <w:rsid w:val="00FC01C0"/>
    <w:rsid w:val="00FC033D"/>
    <w:rsid w:val="00FD0474"/>
    <w:rsid w:val="00FD5A23"/>
    <w:rsid w:val="00FE03DF"/>
    <w:rsid w:val="00FE2146"/>
    <w:rsid w:val="00FE6A51"/>
    <w:rsid w:val="00FF4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AB2"/>
  </w:style>
  <w:style w:type="paragraph" w:styleId="Heading1">
    <w:name w:val="heading 1"/>
    <w:basedOn w:val="Normal"/>
    <w:next w:val="Normal"/>
    <w:link w:val="Heading1Char"/>
    <w:uiPriority w:val="9"/>
    <w:qFormat/>
    <w:rsid w:val="00B70A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0A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1669</Words>
  <Characters>9518</Characters>
  <Application>Microsoft Office Word</Application>
  <DocSecurity>0</DocSecurity>
  <Lines>79</Lines>
  <Paragraphs>22</Paragraphs>
  <ScaleCrop>false</ScaleCrop>
  <Company/>
  <LinksUpToDate>false</LinksUpToDate>
  <CharactersWithSpaces>11165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</cp:lastModifiedBy>
  <cp:revision>1</cp:revision>
  <dcterms:created xsi:type="dcterms:W3CDTF">2015-03-10T23:12:00Z</dcterms:created>
  <dcterms:modified xsi:type="dcterms:W3CDTF">2015-03-10T23:13:00Z</dcterms:modified>
</cp:coreProperties>
</file>